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4C0" w:rsidRPr="00D16382" w:rsidRDefault="003638B4">
      <w:pPr>
        <w:pStyle w:val="a4"/>
        <w:spacing w:line="555" w:lineRule="exact"/>
        <w:rPr>
          <w:rFonts w:ascii="標楷體" w:eastAsia="標楷體" w:hAnsi="標楷體"/>
        </w:rPr>
      </w:pPr>
      <w:r w:rsidRPr="00D16382">
        <w:rPr>
          <w:rFonts w:ascii="標楷體" w:eastAsia="標楷體" w:hAnsi="標楷體"/>
          <w:spacing w:val="13"/>
        </w:rPr>
        <w:t>11</w:t>
      </w:r>
      <w:r w:rsidR="00D16382">
        <w:rPr>
          <w:rFonts w:ascii="標楷體" w:eastAsia="標楷體" w:hAnsi="標楷體" w:hint="eastAsia"/>
          <w:spacing w:val="13"/>
        </w:rPr>
        <w:t>2</w:t>
      </w:r>
      <w:r w:rsidRPr="00D16382">
        <w:rPr>
          <w:rFonts w:ascii="標楷體" w:eastAsia="標楷體" w:hAnsi="標楷體"/>
          <w:spacing w:val="11"/>
        </w:rPr>
        <w:t>學年度專任運動教練成績考核注意事項</w:t>
      </w:r>
    </w:p>
    <w:p w:rsidR="009224C0" w:rsidRPr="00D16382" w:rsidRDefault="003638B4">
      <w:pPr>
        <w:pStyle w:val="a3"/>
        <w:spacing w:before="299" w:line="288" w:lineRule="auto"/>
        <w:ind w:left="833" w:right="174" w:hanging="721"/>
        <w:rPr>
          <w:rFonts w:ascii="標楷體" w:eastAsia="標楷體" w:hAnsi="標楷體"/>
        </w:rPr>
      </w:pPr>
      <w:r w:rsidRPr="00D16382">
        <w:rPr>
          <w:rFonts w:ascii="標楷體" w:eastAsia="標楷體" w:hAnsi="標楷體"/>
        </w:rPr>
        <w:t>一、 依「各級學校專任運動教練聘任管理辦法」第3條規定略</w:t>
      </w:r>
      <w:proofErr w:type="gramStart"/>
      <w:r w:rsidRPr="00D16382">
        <w:rPr>
          <w:rFonts w:ascii="標楷體" w:eastAsia="標楷體" w:hAnsi="標楷體"/>
        </w:rPr>
        <w:t>以</w:t>
      </w:r>
      <w:proofErr w:type="gramEnd"/>
      <w:r w:rsidRPr="00D16382">
        <w:rPr>
          <w:rFonts w:ascii="標楷體" w:eastAsia="標楷體" w:hAnsi="標楷體"/>
        </w:rPr>
        <w:t>，各級學校為辦理</w:t>
      </w:r>
      <w:r w:rsidRPr="00D16382">
        <w:rPr>
          <w:rFonts w:ascii="標楷體" w:eastAsia="標楷體" w:hAnsi="標楷體"/>
          <w:spacing w:val="-2"/>
        </w:rPr>
        <w:t>教練之成績考核，應設置教練評審委員會，由委員5人至7人組成。其成員應包括學校行政人員代表、體育專業人員代表、家長（會）代表及社會公正人士；任</w:t>
      </w:r>
      <w:proofErr w:type="gramStart"/>
      <w:r w:rsidRPr="00D16382">
        <w:rPr>
          <w:rFonts w:ascii="標楷體" w:eastAsia="標楷體" w:hAnsi="標楷體"/>
          <w:spacing w:val="-2"/>
        </w:rPr>
        <w:t>一</w:t>
      </w:r>
      <w:proofErr w:type="gramEnd"/>
      <w:r w:rsidRPr="00D16382">
        <w:rPr>
          <w:rFonts w:ascii="標楷體" w:eastAsia="標楷體" w:hAnsi="標楷體"/>
          <w:spacing w:val="-2"/>
        </w:rPr>
        <w:t>性別委員應占委員總數1/3以上。</w:t>
      </w:r>
    </w:p>
    <w:p w:rsidR="009224C0" w:rsidRPr="00D16382" w:rsidRDefault="003638B4">
      <w:pPr>
        <w:pStyle w:val="a3"/>
        <w:spacing w:before="2" w:line="288" w:lineRule="auto"/>
        <w:ind w:left="833" w:right="172" w:hanging="721"/>
        <w:rPr>
          <w:rFonts w:ascii="標楷體" w:eastAsia="標楷體" w:hAnsi="標楷體"/>
        </w:rPr>
      </w:pPr>
      <w:r w:rsidRPr="00D16382">
        <w:rPr>
          <w:rFonts w:ascii="標楷體" w:eastAsia="標楷體" w:hAnsi="標楷體"/>
        </w:rPr>
        <w:t>二、 審議專任運動教練成績考核應有2/3以上委員出席，出席委員過半數之同意，</w:t>
      </w:r>
      <w:r w:rsidRPr="00D16382">
        <w:rPr>
          <w:rFonts w:ascii="標楷體" w:eastAsia="標楷體" w:hAnsi="標楷體"/>
          <w:spacing w:val="-2"/>
        </w:rPr>
        <w:t>方得為決議。有關評審會主席得否參與表決，查會議規範第16條、第19條規定略</w:t>
      </w:r>
      <w:proofErr w:type="gramStart"/>
      <w:r w:rsidRPr="00D16382">
        <w:rPr>
          <w:rFonts w:ascii="標楷體" w:eastAsia="標楷體" w:hAnsi="標楷體"/>
          <w:spacing w:val="-2"/>
        </w:rPr>
        <w:t>以</w:t>
      </w:r>
      <w:proofErr w:type="gramEnd"/>
      <w:r w:rsidRPr="00D16382">
        <w:rPr>
          <w:rFonts w:ascii="標楷體" w:eastAsia="標楷體" w:hAnsi="標楷體"/>
          <w:spacing w:val="-2"/>
        </w:rPr>
        <w:t>，主席應居於公正超然之地位，嚴格執行會議規則，維持會議和諧，使會議順利進行；主席以不參與表決為原則，惟議案表決可否同數時，得</w:t>
      </w:r>
      <w:proofErr w:type="gramStart"/>
      <w:r w:rsidRPr="00D16382">
        <w:rPr>
          <w:rFonts w:ascii="標楷體" w:eastAsia="標楷體" w:hAnsi="標楷體"/>
          <w:spacing w:val="-2"/>
        </w:rPr>
        <w:t>加入可方使</w:t>
      </w:r>
      <w:proofErr w:type="gramEnd"/>
      <w:r w:rsidRPr="00D16382">
        <w:rPr>
          <w:rFonts w:ascii="標楷體" w:eastAsia="標楷體" w:hAnsi="標楷體"/>
          <w:spacing w:val="-2"/>
        </w:rPr>
        <w:t>其通過；或不加入，而使其否決。</w:t>
      </w:r>
      <w:proofErr w:type="gramStart"/>
      <w:r w:rsidRPr="00D16382">
        <w:rPr>
          <w:rFonts w:ascii="標楷體" w:eastAsia="標楷體" w:hAnsi="標楷體"/>
          <w:spacing w:val="-2"/>
        </w:rPr>
        <w:t>準</w:t>
      </w:r>
      <w:proofErr w:type="gramEnd"/>
      <w:r w:rsidRPr="00D16382">
        <w:rPr>
          <w:rFonts w:ascii="標楷體" w:eastAsia="標楷體" w:hAnsi="標楷體"/>
          <w:spacing w:val="-2"/>
        </w:rPr>
        <w:t>此，學校教練評審委員會主席可否參與表決，請參酌上開規定辦理。</w:t>
      </w:r>
    </w:p>
    <w:p w:rsidR="009224C0" w:rsidRPr="00D16382" w:rsidRDefault="003638B4">
      <w:pPr>
        <w:pStyle w:val="a3"/>
        <w:spacing w:before="2" w:line="288" w:lineRule="auto"/>
        <w:ind w:left="833" w:right="177" w:hanging="721"/>
        <w:jc w:val="both"/>
        <w:rPr>
          <w:rFonts w:ascii="標楷體" w:eastAsia="標楷體" w:hAnsi="標楷體"/>
        </w:rPr>
      </w:pPr>
      <w:r w:rsidRPr="00D16382">
        <w:rPr>
          <w:rFonts w:ascii="標楷體" w:eastAsia="標楷體" w:hAnsi="標楷體"/>
        </w:rPr>
        <w:t>三、 評審委員會審核項目，應依各級學校專任運動教練聘任管理辦法中所列訓練指</w:t>
      </w:r>
      <w:r w:rsidRPr="00D16382">
        <w:rPr>
          <w:rFonts w:ascii="標楷體" w:eastAsia="標楷體" w:hAnsi="標楷體"/>
          <w:spacing w:val="-2"/>
        </w:rPr>
        <w:t>導情形、品德、專業知能、行政配合、專項運動推廣情形、獎懲及勤</w:t>
      </w:r>
      <w:proofErr w:type="gramStart"/>
      <w:r w:rsidRPr="00D16382">
        <w:rPr>
          <w:rFonts w:ascii="標楷體" w:eastAsia="標楷體" w:hAnsi="標楷體"/>
          <w:spacing w:val="-2"/>
        </w:rPr>
        <w:t>惰</w:t>
      </w:r>
      <w:proofErr w:type="gramEnd"/>
      <w:r w:rsidRPr="00D16382">
        <w:rPr>
          <w:rFonts w:ascii="標楷體" w:eastAsia="標楷體" w:hAnsi="標楷體"/>
          <w:spacing w:val="-2"/>
        </w:rPr>
        <w:t>之紀錄等方面詳實審議，並依各項配分比例評分。</w:t>
      </w:r>
    </w:p>
    <w:p w:rsidR="009224C0" w:rsidRPr="00D16382" w:rsidRDefault="003638B4">
      <w:pPr>
        <w:pStyle w:val="a5"/>
        <w:numPr>
          <w:ilvl w:val="0"/>
          <w:numId w:val="3"/>
        </w:numPr>
        <w:tabs>
          <w:tab w:val="left" w:pos="1154"/>
        </w:tabs>
        <w:spacing w:before="1" w:line="288" w:lineRule="auto"/>
        <w:ind w:right="240"/>
        <w:rPr>
          <w:rFonts w:ascii="標楷體" w:eastAsia="標楷體" w:hAnsi="標楷體"/>
          <w:sz w:val="26"/>
        </w:rPr>
      </w:pPr>
      <w:r w:rsidRPr="00D16382">
        <w:rPr>
          <w:rFonts w:ascii="標楷體" w:eastAsia="標楷體" w:hAnsi="標楷體"/>
          <w:spacing w:val="-2"/>
          <w:sz w:val="26"/>
        </w:rPr>
        <w:t>專任運動教練請公傷假1學年如合於差假管理辦法之規定仍准參加成績考 核，惟以全年度均未到校服勤，無實際成績可考，應列該辦法第31條第1項</w:t>
      </w:r>
    </w:p>
    <w:p w:rsidR="009224C0" w:rsidRPr="00D16382" w:rsidRDefault="003638B4">
      <w:pPr>
        <w:pStyle w:val="a3"/>
        <w:spacing w:line="288" w:lineRule="auto"/>
        <w:ind w:right="113" w:firstLine="0"/>
        <w:rPr>
          <w:rFonts w:ascii="標楷體" w:eastAsia="標楷體" w:hAnsi="標楷體"/>
        </w:rPr>
      </w:pPr>
      <w:r w:rsidRPr="00D16382">
        <w:rPr>
          <w:rFonts w:ascii="標楷體" w:eastAsia="標楷體" w:hAnsi="標楷體"/>
          <w:spacing w:val="-2"/>
        </w:rPr>
        <w:t>第3款。如請公傷假未滿1學年，考核結果得依實際工作期間長短及服務成績</w:t>
      </w:r>
      <w:r w:rsidRPr="00D16382">
        <w:rPr>
          <w:rFonts w:ascii="標楷體" w:eastAsia="標楷體" w:hAnsi="標楷體"/>
          <w:spacing w:val="-28"/>
        </w:rPr>
        <w:t>評定等次。</w:t>
      </w:r>
      <w:proofErr w:type="gramStart"/>
      <w:r w:rsidRPr="00D16382">
        <w:rPr>
          <w:rFonts w:ascii="標楷體" w:eastAsia="標楷體" w:hAnsi="標楷體"/>
          <w:spacing w:val="-2"/>
        </w:rPr>
        <w:t>（</w:t>
      </w:r>
      <w:proofErr w:type="gramEnd"/>
      <w:r w:rsidRPr="00D16382">
        <w:rPr>
          <w:rFonts w:ascii="標楷體" w:eastAsia="標楷體" w:hAnsi="標楷體"/>
          <w:spacing w:val="-2"/>
        </w:rPr>
        <w:t>教育部71.08.10臺（71）人字第27397號函</w:t>
      </w:r>
      <w:r w:rsidRPr="00D16382">
        <w:rPr>
          <w:rFonts w:ascii="標楷體" w:eastAsia="標楷體" w:hAnsi="標楷體"/>
          <w:spacing w:val="-128"/>
        </w:rPr>
        <w:t>）</w:t>
      </w:r>
      <w:r w:rsidRPr="00D16382">
        <w:rPr>
          <w:rFonts w:ascii="標楷體" w:eastAsia="標楷體" w:hAnsi="標楷體"/>
          <w:spacing w:val="-2"/>
        </w:rPr>
        <w:t>。</w:t>
      </w:r>
    </w:p>
    <w:p w:rsidR="009224C0" w:rsidRPr="00D16382" w:rsidRDefault="003638B4">
      <w:pPr>
        <w:pStyle w:val="a5"/>
        <w:numPr>
          <w:ilvl w:val="0"/>
          <w:numId w:val="3"/>
        </w:numPr>
        <w:tabs>
          <w:tab w:val="left" w:pos="1154"/>
        </w:tabs>
        <w:spacing w:before="2" w:line="288" w:lineRule="auto"/>
        <w:ind w:right="115"/>
        <w:jc w:val="both"/>
        <w:rPr>
          <w:rFonts w:ascii="標楷體" w:eastAsia="標楷體" w:hAnsi="標楷體"/>
          <w:sz w:val="26"/>
        </w:rPr>
      </w:pPr>
      <w:r w:rsidRPr="00D16382">
        <w:rPr>
          <w:rFonts w:ascii="標楷體" w:eastAsia="標楷體" w:hAnsi="標楷體"/>
          <w:spacing w:val="-2"/>
          <w:sz w:val="26"/>
        </w:rPr>
        <w:t>有關專任運動教練事、病假</w:t>
      </w:r>
      <w:proofErr w:type="gramStart"/>
      <w:r w:rsidRPr="00D16382">
        <w:rPr>
          <w:rFonts w:ascii="標楷體" w:eastAsia="標楷體" w:hAnsi="標楷體"/>
          <w:spacing w:val="-2"/>
          <w:sz w:val="26"/>
        </w:rPr>
        <w:t>併</w:t>
      </w:r>
      <w:proofErr w:type="gramEnd"/>
      <w:r w:rsidRPr="00D16382">
        <w:rPr>
          <w:rFonts w:ascii="標楷體" w:eastAsia="標楷體" w:hAnsi="標楷體"/>
          <w:spacing w:val="-2"/>
          <w:sz w:val="26"/>
        </w:rPr>
        <w:t>計日數，應不包括因捐贈器官、骨髓之給假，爰教練請器官捐贈假未滿一學年，考核結果得依實際工作期間長短及服務成績評定等次。(教育部93年7月28日台人(二)字第0930098745號書函)。</w:t>
      </w:r>
    </w:p>
    <w:p w:rsidR="009224C0" w:rsidRPr="00D16382" w:rsidRDefault="003638B4">
      <w:pPr>
        <w:pStyle w:val="a5"/>
        <w:numPr>
          <w:ilvl w:val="0"/>
          <w:numId w:val="3"/>
        </w:numPr>
        <w:tabs>
          <w:tab w:val="left" w:pos="1154"/>
        </w:tabs>
        <w:spacing w:line="354" w:lineRule="exact"/>
        <w:rPr>
          <w:rFonts w:ascii="標楷體" w:eastAsia="標楷體" w:hAnsi="標楷體"/>
          <w:sz w:val="26"/>
        </w:rPr>
      </w:pPr>
      <w:r w:rsidRPr="00D16382">
        <w:rPr>
          <w:rFonts w:ascii="標楷體" w:eastAsia="標楷體" w:hAnsi="標楷體"/>
          <w:b/>
          <w:spacing w:val="-2"/>
          <w:sz w:val="26"/>
          <w:u w:val="single"/>
        </w:rPr>
        <w:t>教練評審委員會若由學校校長擔任委員</w:t>
      </w:r>
      <w:r w:rsidRPr="00D16382">
        <w:rPr>
          <w:rFonts w:ascii="標楷體" w:eastAsia="標楷體" w:hAnsi="標楷體"/>
          <w:spacing w:val="-3"/>
          <w:sz w:val="26"/>
        </w:rPr>
        <w:t>，考量校長對教練之成績考核有覆</w:t>
      </w:r>
    </w:p>
    <w:p w:rsidR="009224C0" w:rsidRPr="00D16382" w:rsidRDefault="003638B4">
      <w:pPr>
        <w:spacing w:line="220" w:lineRule="auto"/>
        <w:ind w:left="1154" w:right="105"/>
        <w:jc w:val="both"/>
        <w:rPr>
          <w:rFonts w:ascii="標楷體" w:eastAsia="標楷體" w:hAnsi="標楷體"/>
          <w:sz w:val="26"/>
        </w:rPr>
      </w:pPr>
      <w:r w:rsidRPr="00D16382">
        <w:rPr>
          <w:rFonts w:ascii="標楷體" w:eastAsia="標楷體" w:hAnsi="標楷體"/>
          <w:spacing w:val="-2"/>
          <w:sz w:val="26"/>
        </w:rPr>
        <w:t>核、復議</w:t>
      </w:r>
      <w:proofErr w:type="gramStart"/>
      <w:r w:rsidRPr="00D16382">
        <w:rPr>
          <w:rFonts w:ascii="標楷體" w:eastAsia="標楷體" w:hAnsi="標楷體"/>
          <w:spacing w:val="-2"/>
          <w:sz w:val="26"/>
        </w:rPr>
        <w:t>及改核等</w:t>
      </w:r>
      <w:proofErr w:type="gramEnd"/>
      <w:r w:rsidRPr="00D16382">
        <w:rPr>
          <w:rFonts w:ascii="標楷體" w:eastAsia="標楷體" w:hAnsi="標楷體"/>
          <w:spacing w:val="-2"/>
          <w:sz w:val="26"/>
        </w:rPr>
        <w:t>權責，</w:t>
      </w:r>
      <w:r w:rsidRPr="00D16382">
        <w:rPr>
          <w:rFonts w:ascii="標楷體" w:eastAsia="標楷體" w:hAnsi="標楷體"/>
          <w:b/>
          <w:spacing w:val="-2"/>
          <w:sz w:val="26"/>
          <w:u w:val="double"/>
        </w:rPr>
        <w:t>委員會於辦理成績考核事項時，校長不應擔任校內</w:t>
      </w:r>
      <w:r w:rsidRPr="00D16382">
        <w:rPr>
          <w:rFonts w:ascii="標楷體" w:eastAsia="標楷體" w:hAnsi="標楷體"/>
          <w:b/>
          <w:spacing w:val="40"/>
          <w:sz w:val="26"/>
          <w:u w:val="double"/>
        </w:rPr>
        <w:t xml:space="preserve"> </w:t>
      </w:r>
      <w:r w:rsidRPr="00D16382">
        <w:rPr>
          <w:rFonts w:ascii="標楷體" w:eastAsia="標楷體" w:hAnsi="標楷體"/>
          <w:b/>
          <w:spacing w:val="-2"/>
          <w:sz w:val="26"/>
          <w:u w:val="double"/>
        </w:rPr>
        <w:t>成績考核委員會委員。</w:t>
      </w:r>
      <w:r w:rsidRPr="00D16382">
        <w:rPr>
          <w:rFonts w:ascii="標楷體" w:eastAsia="標楷體" w:hAnsi="標楷體"/>
          <w:spacing w:val="-2"/>
          <w:sz w:val="26"/>
        </w:rPr>
        <w:t>(</w:t>
      </w:r>
      <w:r w:rsidR="006A52DA">
        <w:rPr>
          <w:rFonts w:ascii="標楷體" w:eastAsia="標楷體" w:hAnsi="標楷體" w:hint="eastAsia"/>
          <w:spacing w:val="-2"/>
          <w:sz w:val="26"/>
        </w:rPr>
        <w:t>教育</w:t>
      </w:r>
      <w:bookmarkStart w:id="0" w:name="_GoBack"/>
      <w:bookmarkEnd w:id="0"/>
      <w:r w:rsidRPr="00D16382">
        <w:rPr>
          <w:rFonts w:ascii="標楷體" w:eastAsia="標楷體" w:hAnsi="標楷體"/>
          <w:spacing w:val="-2"/>
          <w:sz w:val="26"/>
        </w:rPr>
        <w:t>局110年12月24日新北教體衛字第1102430777號暨 102年7月23日臺教授體部字第1020019704號函)</w:t>
      </w:r>
    </w:p>
    <w:p w:rsidR="009224C0" w:rsidRPr="00D16382" w:rsidRDefault="003638B4">
      <w:pPr>
        <w:pStyle w:val="a5"/>
        <w:numPr>
          <w:ilvl w:val="0"/>
          <w:numId w:val="3"/>
        </w:numPr>
        <w:tabs>
          <w:tab w:val="left" w:pos="1154"/>
        </w:tabs>
        <w:spacing w:before="60" w:line="288" w:lineRule="auto"/>
        <w:ind w:right="111"/>
        <w:rPr>
          <w:rFonts w:ascii="標楷體" w:eastAsia="標楷體" w:hAnsi="標楷體"/>
          <w:sz w:val="26"/>
        </w:rPr>
      </w:pPr>
      <w:r w:rsidRPr="00D16382">
        <w:rPr>
          <w:rFonts w:ascii="標楷體" w:eastAsia="標楷體" w:hAnsi="標楷體"/>
          <w:spacing w:val="-2"/>
          <w:sz w:val="26"/>
        </w:rPr>
        <w:t>依高級中等以下學校兼任代課及代理教師聘任辦法第2條第3款之定義，代理教師性質為教師之代理人員，職責為擔任編制內教師所遺課</w:t>
      </w:r>
      <w:proofErr w:type="gramStart"/>
      <w:r w:rsidRPr="00D16382">
        <w:rPr>
          <w:rFonts w:ascii="標楷體" w:eastAsia="標楷體" w:hAnsi="標楷體"/>
          <w:spacing w:val="-2"/>
          <w:sz w:val="26"/>
        </w:rPr>
        <w:t>務</w:t>
      </w:r>
      <w:proofErr w:type="gramEnd"/>
      <w:r w:rsidRPr="00D16382">
        <w:rPr>
          <w:rFonts w:ascii="標楷體" w:eastAsia="標楷體" w:hAnsi="標楷體"/>
          <w:spacing w:val="-2"/>
          <w:sz w:val="26"/>
        </w:rPr>
        <w:t>，如受聘擔任評議正式人員相關事宜，似有不妥。當學校無合適之人員，建請以聘任學校外之體育專業人員擔任之為宜(教育部110年2月18日</w:t>
      </w:r>
      <w:proofErr w:type="gramStart"/>
      <w:r w:rsidRPr="00D16382">
        <w:rPr>
          <w:rFonts w:ascii="標楷體" w:eastAsia="標楷體" w:hAnsi="標楷體"/>
          <w:spacing w:val="-2"/>
          <w:sz w:val="26"/>
        </w:rPr>
        <w:t>臺</w:t>
      </w:r>
      <w:proofErr w:type="gramEnd"/>
      <w:r w:rsidRPr="00D16382">
        <w:rPr>
          <w:rFonts w:ascii="標楷體" w:eastAsia="標楷體" w:hAnsi="標楷體"/>
          <w:spacing w:val="-2"/>
          <w:sz w:val="26"/>
        </w:rPr>
        <w:t>教授體字第 1100005059號函)</w:t>
      </w:r>
    </w:p>
    <w:p w:rsidR="009224C0" w:rsidRPr="00D16382" w:rsidRDefault="003638B4">
      <w:pPr>
        <w:pStyle w:val="a3"/>
        <w:spacing w:before="3"/>
        <w:ind w:left="112" w:firstLine="0"/>
        <w:rPr>
          <w:rFonts w:ascii="標楷體" w:eastAsia="標楷體" w:hAnsi="標楷體"/>
        </w:rPr>
      </w:pPr>
      <w:r w:rsidRPr="00D16382">
        <w:rPr>
          <w:rFonts w:ascii="標楷體" w:eastAsia="標楷體" w:hAnsi="標楷體"/>
        </w:rPr>
        <w:t>四、 依各級學校專任運動教練聘任管理辦法第30</w:t>
      </w:r>
      <w:r w:rsidRPr="00D16382">
        <w:rPr>
          <w:rFonts w:ascii="標楷體" w:eastAsia="標楷體" w:hAnsi="標楷體"/>
          <w:spacing w:val="-1"/>
        </w:rPr>
        <w:t>條規定辦理成績考核之適用對象：</w:t>
      </w:r>
    </w:p>
    <w:p w:rsidR="009224C0" w:rsidRPr="00D16382" w:rsidRDefault="003638B4">
      <w:pPr>
        <w:pStyle w:val="a5"/>
        <w:numPr>
          <w:ilvl w:val="0"/>
          <w:numId w:val="2"/>
        </w:numPr>
        <w:tabs>
          <w:tab w:val="left" w:pos="1154"/>
        </w:tabs>
        <w:spacing w:before="65" w:line="288" w:lineRule="auto"/>
        <w:ind w:right="108"/>
        <w:rPr>
          <w:rFonts w:ascii="標楷體" w:eastAsia="標楷體" w:hAnsi="標楷體"/>
          <w:sz w:val="26"/>
        </w:rPr>
      </w:pPr>
      <w:r w:rsidRPr="00D16382">
        <w:rPr>
          <w:rFonts w:ascii="標楷體" w:eastAsia="標楷體" w:hAnsi="標楷體"/>
          <w:spacing w:val="-2"/>
          <w:sz w:val="26"/>
        </w:rPr>
        <w:t>所謂「滿1學年」應以月計，凡8月份</w:t>
      </w:r>
      <w:proofErr w:type="gramStart"/>
      <w:r w:rsidRPr="00D16382">
        <w:rPr>
          <w:rFonts w:ascii="標楷體" w:eastAsia="標楷體" w:hAnsi="標楷體"/>
          <w:spacing w:val="-2"/>
          <w:sz w:val="26"/>
        </w:rPr>
        <w:t>到校至翌年</w:t>
      </w:r>
      <w:proofErr w:type="gramEnd"/>
      <w:r w:rsidRPr="00D16382">
        <w:rPr>
          <w:rFonts w:ascii="標楷體" w:eastAsia="標楷體" w:hAnsi="標楷體"/>
          <w:spacing w:val="-2"/>
          <w:sz w:val="26"/>
        </w:rPr>
        <w:t>7月仍在職者，均視為「滿1</w:t>
      </w:r>
      <w:r w:rsidRPr="00D16382">
        <w:rPr>
          <w:rFonts w:ascii="標楷體" w:eastAsia="標楷體" w:hAnsi="標楷體"/>
          <w:spacing w:val="-14"/>
          <w:sz w:val="26"/>
        </w:rPr>
        <w:t>學年」，得參加成績考核。另予成績考核年資之計算亦同。</w:t>
      </w:r>
    </w:p>
    <w:p w:rsidR="009224C0" w:rsidRPr="00D16382" w:rsidRDefault="009224C0">
      <w:pPr>
        <w:spacing w:line="288" w:lineRule="auto"/>
        <w:rPr>
          <w:rFonts w:ascii="標楷體" w:eastAsia="標楷體" w:hAnsi="標楷體"/>
          <w:sz w:val="26"/>
        </w:rPr>
        <w:sectPr w:rsidR="009224C0" w:rsidRPr="00D16382">
          <w:headerReference w:type="default" r:id="rId7"/>
          <w:footerReference w:type="default" r:id="rId8"/>
          <w:type w:val="continuous"/>
          <w:pgSz w:w="11910" w:h="16850"/>
          <w:pgMar w:top="1140" w:right="1040" w:bottom="1220" w:left="1020" w:header="432" w:footer="1020" w:gutter="0"/>
          <w:pgNumType w:start="1"/>
          <w:cols w:space="720"/>
        </w:sectPr>
      </w:pPr>
    </w:p>
    <w:p w:rsidR="009224C0" w:rsidRPr="00D16382" w:rsidRDefault="003638B4">
      <w:pPr>
        <w:pStyle w:val="a5"/>
        <w:numPr>
          <w:ilvl w:val="0"/>
          <w:numId w:val="2"/>
        </w:numPr>
        <w:tabs>
          <w:tab w:val="left" w:pos="1154"/>
        </w:tabs>
        <w:spacing w:before="44"/>
        <w:rPr>
          <w:rFonts w:ascii="標楷體" w:eastAsia="標楷體" w:hAnsi="標楷體"/>
          <w:sz w:val="26"/>
        </w:rPr>
      </w:pPr>
      <w:r w:rsidRPr="00D16382">
        <w:rPr>
          <w:rFonts w:ascii="標楷體" w:eastAsia="標楷體" w:hAnsi="標楷體"/>
          <w:spacing w:val="-3"/>
          <w:sz w:val="26"/>
        </w:rPr>
        <w:lastRenderedPageBreak/>
        <w:t>轉任其他學校年資未中斷，經前任職學校提供任職情形且有證明文件者。</w:t>
      </w:r>
    </w:p>
    <w:p w:rsidR="009224C0" w:rsidRPr="00D16382" w:rsidRDefault="003638B4">
      <w:pPr>
        <w:pStyle w:val="a5"/>
        <w:numPr>
          <w:ilvl w:val="0"/>
          <w:numId w:val="2"/>
        </w:numPr>
        <w:tabs>
          <w:tab w:val="left" w:pos="1154"/>
        </w:tabs>
        <w:spacing w:before="67"/>
        <w:rPr>
          <w:rFonts w:ascii="標楷體" w:eastAsia="標楷體" w:hAnsi="標楷體"/>
          <w:sz w:val="26"/>
        </w:rPr>
      </w:pPr>
      <w:r w:rsidRPr="00D16382">
        <w:rPr>
          <w:rFonts w:ascii="標楷體" w:eastAsia="標楷體" w:hAnsi="標楷體"/>
          <w:spacing w:val="-3"/>
          <w:sz w:val="26"/>
        </w:rPr>
        <w:t>留職停薪服兵役人員依下列原則辦理成績考核：</w:t>
      </w:r>
    </w:p>
    <w:p w:rsidR="009224C0" w:rsidRPr="00D16382" w:rsidRDefault="003638B4">
      <w:pPr>
        <w:pStyle w:val="a5"/>
        <w:numPr>
          <w:ilvl w:val="1"/>
          <w:numId w:val="2"/>
        </w:numPr>
        <w:tabs>
          <w:tab w:val="left" w:pos="1553"/>
        </w:tabs>
        <w:spacing w:before="66" w:line="288" w:lineRule="auto"/>
        <w:ind w:right="237"/>
        <w:rPr>
          <w:rFonts w:ascii="標楷體" w:eastAsia="標楷體" w:hAnsi="標楷體"/>
          <w:sz w:val="26"/>
        </w:rPr>
      </w:pPr>
      <w:r w:rsidRPr="00D16382">
        <w:rPr>
          <w:rFonts w:ascii="標楷體" w:eastAsia="標楷體" w:hAnsi="標楷體"/>
          <w:spacing w:val="-2"/>
          <w:sz w:val="26"/>
        </w:rPr>
        <w:t>留職停薪服兵役期滿退伍，在規定期間返回原校復職者，得</w:t>
      </w:r>
      <w:proofErr w:type="gramStart"/>
      <w:r w:rsidRPr="00D16382">
        <w:rPr>
          <w:rFonts w:ascii="標楷體" w:eastAsia="標楷體" w:hAnsi="標楷體"/>
          <w:spacing w:val="-2"/>
          <w:sz w:val="26"/>
        </w:rPr>
        <w:t>併</w:t>
      </w:r>
      <w:proofErr w:type="gramEnd"/>
      <w:r w:rsidRPr="00D16382">
        <w:rPr>
          <w:rFonts w:ascii="標楷體" w:eastAsia="標楷體" w:hAnsi="標楷體"/>
          <w:spacing w:val="-2"/>
          <w:sz w:val="26"/>
        </w:rPr>
        <w:t>計在營年資辦理成績考核，並得依</w:t>
      </w:r>
      <w:proofErr w:type="gramStart"/>
      <w:r w:rsidRPr="00D16382">
        <w:rPr>
          <w:rFonts w:ascii="標楷體" w:eastAsia="標楷體" w:hAnsi="標楷體"/>
          <w:spacing w:val="-2"/>
          <w:sz w:val="26"/>
        </w:rPr>
        <w:t>規定晉本</w:t>
      </w:r>
      <w:proofErr w:type="gramEnd"/>
      <w:r w:rsidRPr="00D16382">
        <w:rPr>
          <w:rFonts w:ascii="標楷體" w:eastAsia="標楷體" w:hAnsi="標楷體"/>
          <w:spacing w:val="-2"/>
          <w:sz w:val="26"/>
        </w:rPr>
        <w:t>薪或年功薪及發給獎金。</w:t>
      </w:r>
    </w:p>
    <w:p w:rsidR="009224C0" w:rsidRPr="00D16382" w:rsidRDefault="003638B4">
      <w:pPr>
        <w:pStyle w:val="a5"/>
        <w:numPr>
          <w:ilvl w:val="1"/>
          <w:numId w:val="2"/>
        </w:numPr>
        <w:tabs>
          <w:tab w:val="left" w:pos="1553"/>
        </w:tabs>
        <w:spacing w:before="2" w:line="288" w:lineRule="auto"/>
        <w:ind w:right="237"/>
        <w:rPr>
          <w:rFonts w:ascii="標楷體" w:eastAsia="標楷體" w:hAnsi="標楷體"/>
          <w:sz w:val="26"/>
        </w:rPr>
      </w:pPr>
      <w:r w:rsidRPr="00D16382">
        <w:rPr>
          <w:rFonts w:ascii="標楷體" w:eastAsia="標楷體" w:hAnsi="標楷體"/>
          <w:spacing w:val="-2"/>
          <w:sz w:val="26"/>
        </w:rPr>
        <w:t>留職停薪入伍服役，因故經部隊</w:t>
      </w:r>
      <w:proofErr w:type="gramStart"/>
      <w:r w:rsidRPr="00D16382">
        <w:rPr>
          <w:rFonts w:ascii="標楷體" w:eastAsia="標楷體" w:hAnsi="標楷體"/>
          <w:spacing w:val="-2"/>
          <w:sz w:val="26"/>
        </w:rPr>
        <w:t>驗退，於驗退</w:t>
      </w:r>
      <w:proofErr w:type="gramEnd"/>
      <w:r w:rsidRPr="00D16382">
        <w:rPr>
          <w:rFonts w:ascii="標楷體" w:eastAsia="標楷體" w:hAnsi="標楷體"/>
          <w:spacing w:val="-2"/>
          <w:sz w:val="26"/>
        </w:rPr>
        <w:t>離營之日向服務學校申請復職並報到者，其服役期間得予併計考核年資。</w:t>
      </w:r>
    </w:p>
    <w:p w:rsidR="009224C0" w:rsidRPr="00D16382" w:rsidRDefault="003638B4">
      <w:pPr>
        <w:pStyle w:val="a5"/>
        <w:numPr>
          <w:ilvl w:val="1"/>
          <w:numId w:val="2"/>
        </w:numPr>
        <w:tabs>
          <w:tab w:val="left" w:pos="1553"/>
        </w:tabs>
        <w:spacing w:line="288" w:lineRule="auto"/>
        <w:ind w:right="237"/>
        <w:rPr>
          <w:rFonts w:ascii="標楷體" w:eastAsia="標楷體" w:hAnsi="標楷體"/>
          <w:sz w:val="26"/>
        </w:rPr>
      </w:pPr>
      <w:r w:rsidRPr="00D16382">
        <w:rPr>
          <w:rFonts w:ascii="標楷體" w:eastAsia="標楷體" w:hAnsi="標楷體"/>
          <w:spacing w:val="-2"/>
          <w:sz w:val="26"/>
        </w:rPr>
        <w:t>現仍依法服兵役留職停薪者，如合於參加成績考核之規定者，應</w:t>
      </w:r>
      <w:proofErr w:type="gramStart"/>
      <w:r w:rsidRPr="00D16382">
        <w:rPr>
          <w:rFonts w:ascii="標楷體" w:eastAsia="標楷體" w:hAnsi="標楷體"/>
          <w:spacing w:val="-2"/>
          <w:sz w:val="26"/>
        </w:rPr>
        <w:t>併</w:t>
      </w:r>
      <w:proofErr w:type="gramEnd"/>
      <w:r w:rsidRPr="00D16382">
        <w:rPr>
          <w:rFonts w:ascii="標楷體" w:eastAsia="標楷體" w:hAnsi="標楷體"/>
          <w:spacing w:val="-2"/>
          <w:sz w:val="26"/>
        </w:rPr>
        <w:t>同在職人員列冊辦理，以服役情形作為成績考核參考，但不發給考核獎金。</w:t>
      </w:r>
    </w:p>
    <w:p w:rsidR="009224C0" w:rsidRPr="00D16382" w:rsidRDefault="003638B4">
      <w:pPr>
        <w:pStyle w:val="a5"/>
        <w:numPr>
          <w:ilvl w:val="1"/>
          <w:numId w:val="2"/>
        </w:numPr>
        <w:tabs>
          <w:tab w:val="left" w:pos="1553"/>
        </w:tabs>
        <w:spacing w:line="288" w:lineRule="auto"/>
        <w:ind w:right="237"/>
        <w:rPr>
          <w:rFonts w:ascii="標楷體" w:eastAsia="標楷體" w:hAnsi="標楷體"/>
          <w:sz w:val="26"/>
        </w:rPr>
      </w:pPr>
      <w:r w:rsidRPr="00D16382">
        <w:rPr>
          <w:rFonts w:ascii="標楷體" w:eastAsia="標楷體" w:hAnsi="標楷體"/>
          <w:spacing w:val="-2"/>
          <w:sz w:val="26"/>
        </w:rPr>
        <w:t>第1、3項人員之服役</w:t>
      </w:r>
      <w:proofErr w:type="gramStart"/>
      <w:r w:rsidRPr="00D16382">
        <w:rPr>
          <w:rFonts w:ascii="標楷體" w:eastAsia="標楷體" w:hAnsi="標楷體"/>
          <w:spacing w:val="-2"/>
          <w:sz w:val="26"/>
        </w:rPr>
        <w:t>情形均由各</w:t>
      </w:r>
      <w:proofErr w:type="gramEnd"/>
      <w:r w:rsidRPr="00D16382">
        <w:rPr>
          <w:rFonts w:ascii="標楷體" w:eastAsia="標楷體" w:hAnsi="標楷體"/>
          <w:spacing w:val="-2"/>
          <w:sz w:val="26"/>
        </w:rPr>
        <w:t>校自行查核認定，其服役年資既已辦理成績考核，自不再另予提敘薪級。</w:t>
      </w:r>
    </w:p>
    <w:p w:rsidR="009224C0" w:rsidRPr="00D16382" w:rsidRDefault="003638B4">
      <w:pPr>
        <w:pStyle w:val="a3"/>
        <w:spacing w:before="2" w:line="323" w:lineRule="exact"/>
        <w:ind w:left="112" w:firstLine="0"/>
        <w:rPr>
          <w:rFonts w:ascii="標楷體" w:eastAsia="標楷體" w:hAnsi="標楷體"/>
        </w:rPr>
      </w:pPr>
      <w:r w:rsidRPr="00D16382">
        <w:rPr>
          <w:rFonts w:ascii="標楷體" w:eastAsia="標楷體" w:hAnsi="標楷體"/>
        </w:rPr>
        <w:t>五、 成績考核清冊</w:t>
      </w:r>
      <w:proofErr w:type="gramStart"/>
      <w:r w:rsidRPr="00D16382">
        <w:rPr>
          <w:rFonts w:ascii="標楷體" w:eastAsia="標楷體" w:hAnsi="標楷體"/>
        </w:rPr>
        <w:t>之造報</w:t>
      </w:r>
      <w:proofErr w:type="gramEnd"/>
      <w:r w:rsidRPr="00D16382">
        <w:rPr>
          <w:rFonts w:ascii="標楷體" w:eastAsia="標楷體" w:hAnsi="標楷體"/>
        </w:rPr>
        <w:t>：</w:t>
      </w:r>
    </w:p>
    <w:p w:rsidR="009224C0" w:rsidRPr="00D16382" w:rsidRDefault="003638B4">
      <w:pPr>
        <w:pStyle w:val="a5"/>
        <w:numPr>
          <w:ilvl w:val="0"/>
          <w:numId w:val="1"/>
        </w:numPr>
        <w:tabs>
          <w:tab w:val="left" w:pos="1154"/>
        </w:tabs>
        <w:spacing w:line="244" w:lineRule="auto"/>
        <w:ind w:right="107"/>
        <w:rPr>
          <w:rFonts w:ascii="標楷體" w:eastAsia="標楷體" w:hAnsi="標楷體"/>
          <w:sz w:val="26"/>
        </w:rPr>
      </w:pPr>
      <w:r w:rsidRPr="00D16382">
        <w:rPr>
          <w:rFonts w:ascii="標楷體" w:eastAsia="標楷體" w:hAnsi="標楷體"/>
          <w:spacing w:val="-10"/>
          <w:sz w:val="26"/>
        </w:rPr>
        <w:t>成績考核清冊</w:t>
      </w:r>
      <w:r w:rsidRPr="00D16382">
        <w:rPr>
          <w:rFonts w:ascii="標楷體" w:eastAsia="標楷體" w:hAnsi="標楷體"/>
          <w:b/>
          <w:spacing w:val="-7"/>
          <w:sz w:val="26"/>
          <w:u w:val="double"/>
        </w:rPr>
        <w:t xml:space="preserve">請至 </w:t>
      </w:r>
      <w:r w:rsidRPr="00D16382">
        <w:rPr>
          <w:rFonts w:ascii="標楷體" w:eastAsia="標楷體" w:hAnsi="標楷體"/>
          <w:b/>
          <w:spacing w:val="-10"/>
          <w:sz w:val="26"/>
          <w:u w:val="double"/>
        </w:rPr>
        <w:t xml:space="preserve">WEBHR </w:t>
      </w:r>
      <w:proofErr w:type="gramStart"/>
      <w:r w:rsidRPr="00D16382">
        <w:rPr>
          <w:rFonts w:ascii="標楷體" w:eastAsia="標楷體" w:hAnsi="標楷體"/>
          <w:b/>
          <w:spacing w:val="-10"/>
          <w:sz w:val="26"/>
          <w:u w:val="double"/>
        </w:rPr>
        <w:t>產製並依</w:t>
      </w:r>
      <w:proofErr w:type="gramEnd"/>
      <w:r w:rsidRPr="00D16382">
        <w:rPr>
          <w:rFonts w:ascii="標楷體" w:eastAsia="標楷體" w:hAnsi="標楷體"/>
          <w:b/>
          <w:spacing w:val="-10"/>
          <w:sz w:val="26"/>
          <w:u w:val="double"/>
        </w:rPr>
        <w:t>格式填造</w:t>
      </w:r>
      <w:r w:rsidRPr="00D16382">
        <w:rPr>
          <w:rFonts w:ascii="標楷體" w:eastAsia="標楷體" w:hAnsi="標楷體"/>
          <w:spacing w:val="-10"/>
          <w:sz w:val="26"/>
        </w:rPr>
        <w:t>，有關代號務必依代號表所列確實填寫，尤其「身分證字號」切勿錯誤。「現職」欄應填寫法定職稱。</w:t>
      </w:r>
    </w:p>
    <w:p w:rsidR="009224C0" w:rsidRPr="00D16382" w:rsidRDefault="003638B4">
      <w:pPr>
        <w:pStyle w:val="a5"/>
        <w:numPr>
          <w:ilvl w:val="0"/>
          <w:numId w:val="1"/>
        </w:numPr>
        <w:tabs>
          <w:tab w:val="left" w:pos="1154"/>
        </w:tabs>
        <w:spacing w:line="452" w:lineRule="exact"/>
        <w:rPr>
          <w:rFonts w:ascii="標楷體" w:eastAsia="標楷體" w:hAnsi="標楷體"/>
          <w:sz w:val="26"/>
        </w:rPr>
      </w:pPr>
      <w:r w:rsidRPr="00D16382">
        <w:rPr>
          <w:rFonts w:ascii="標楷體" w:eastAsia="標楷體" w:hAnsi="標楷體"/>
          <w:spacing w:val="-6"/>
          <w:sz w:val="26"/>
        </w:rPr>
        <w:t>考核結果為</w:t>
      </w:r>
      <w:r w:rsidRPr="00D16382">
        <w:rPr>
          <w:rFonts w:ascii="標楷體" w:eastAsia="標楷體" w:hAnsi="標楷體"/>
          <w:b/>
          <w:spacing w:val="-6"/>
          <w:sz w:val="26"/>
          <w:u w:val="double"/>
        </w:rPr>
        <w:t>第37條第1項第2款至第3款者</w:t>
      </w:r>
      <w:r w:rsidRPr="00D16382">
        <w:rPr>
          <w:rFonts w:ascii="標楷體" w:eastAsia="標楷體" w:hAnsi="標楷體"/>
          <w:spacing w:val="-7"/>
          <w:sz w:val="26"/>
        </w:rPr>
        <w:t>，應於清冊「備考」欄註明原因。</w:t>
      </w:r>
    </w:p>
    <w:p w:rsidR="009224C0" w:rsidRPr="00D16382" w:rsidRDefault="003638B4">
      <w:pPr>
        <w:pStyle w:val="a5"/>
        <w:numPr>
          <w:ilvl w:val="0"/>
          <w:numId w:val="1"/>
        </w:numPr>
        <w:tabs>
          <w:tab w:val="left" w:pos="1154"/>
        </w:tabs>
        <w:spacing w:line="288" w:lineRule="auto"/>
        <w:ind w:right="115"/>
        <w:rPr>
          <w:rFonts w:ascii="標楷體" w:eastAsia="標楷體" w:hAnsi="標楷體"/>
          <w:sz w:val="26"/>
        </w:rPr>
      </w:pPr>
      <w:r w:rsidRPr="00D16382">
        <w:rPr>
          <w:rFonts w:ascii="標楷體" w:eastAsia="標楷體" w:hAnsi="標楷體"/>
          <w:spacing w:val="-2"/>
          <w:sz w:val="26"/>
        </w:rPr>
        <w:t>專任運動教練考核清冊檢附正本1份，掃描檔案時，依序為自我審查表、專任運動教練年終成績考核清冊、專任運動教練另予成績考核清冊，最後為不參加成績考核清冊。</w:t>
      </w:r>
    </w:p>
    <w:p w:rsidR="009224C0" w:rsidRPr="00D16382" w:rsidRDefault="003638B4" w:rsidP="00D16382">
      <w:pPr>
        <w:pStyle w:val="a5"/>
        <w:numPr>
          <w:ilvl w:val="0"/>
          <w:numId w:val="1"/>
        </w:numPr>
        <w:tabs>
          <w:tab w:val="left" w:pos="1154"/>
        </w:tabs>
        <w:rPr>
          <w:rFonts w:ascii="標楷體" w:eastAsia="標楷體" w:hAnsi="標楷體"/>
          <w:spacing w:val="-3"/>
          <w:sz w:val="26"/>
        </w:rPr>
      </w:pPr>
      <w:proofErr w:type="gramStart"/>
      <w:r w:rsidRPr="00D16382">
        <w:rPr>
          <w:rFonts w:ascii="標楷體" w:eastAsia="標楷體" w:hAnsi="標楷體"/>
          <w:spacing w:val="-2"/>
          <w:sz w:val="26"/>
        </w:rPr>
        <w:t>前附證件</w:t>
      </w:r>
      <w:proofErr w:type="gramEnd"/>
      <w:r w:rsidRPr="00D16382">
        <w:rPr>
          <w:rFonts w:ascii="標楷體" w:eastAsia="標楷體" w:hAnsi="標楷體"/>
          <w:spacing w:val="-2"/>
          <w:sz w:val="26"/>
        </w:rPr>
        <w:t>應依序排列「掃描」成1</w:t>
      </w:r>
      <w:r w:rsidRPr="00D16382">
        <w:rPr>
          <w:rFonts w:ascii="標楷體" w:eastAsia="標楷體" w:hAnsi="標楷體"/>
          <w:spacing w:val="-3"/>
          <w:sz w:val="26"/>
        </w:rPr>
        <w:t>份完整檔案</w:t>
      </w:r>
      <w:r w:rsidR="00D16382" w:rsidRPr="00D16382">
        <w:rPr>
          <w:rFonts w:ascii="標楷體" w:eastAsia="標楷體" w:hAnsi="標楷體"/>
          <w:spacing w:val="-2"/>
          <w:sz w:val="26"/>
        </w:rPr>
        <w:t>。</w:t>
      </w:r>
    </w:p>
    <w:p w:rsidR="009224C0" w:rsidRPr="00D16382" w:rsidRDefault="003638B4">
      <w:pPr>
        <w:pStyle w:val="a3"/>
        <w:spacing w:before="10" w:line="288" w:lineRule="auto"/>
        <w:ind w:left="833" w:right="174" w:hanging="721"/>
        <w:jc w:val="both"/>
        <w:rPr>
          <w:rFonts w:ascii="標楷體" w:eastAsia="標楷體" w:hAnsi="標楷體"/>
        </w:rPr>
      </w:pPr>
      <w:r w:rsidRPr="00D16382">
        <w:rPr>
          <w:rFonts w:ascii="標楷體" w:eastAsia="標楷體" w:hAnsi="標楷體"/>
        </w:rPr>
        <w:t>六、 有關專任運動教練成績考核作業流程，其報送時間、方式及應附證件，請依所</w:t>
      </w:r>
      <w:r w:rsidRPr="00D16382">
        <w:rPr>
          <w:rFonts w:ascii="標楷體" w:eastAsia="標楷體" w:hAnsi="標楷體"/>
          <w:spacing w:val="-2"/>
        </w:rPr>
        <w:t>訂作業注意事項及公文函示日期辦理；報送本局自我審查表及成績考核資料，逕送本局（免掛本局收文文號</w:t>
      </w:r>
      <w:r w:rsidRPr="00D16382">
        <w:rPr>
          <w:rFonts w:ascii="標楷體" w:eastAsia="標楷體" w:hAnsi="標楷體"/>
          <w:spacing w:val="-130"/>
        </w:rPr>
        <w:t>）</w:t>
      </w:r>
      <w:r w:rsidRPr="00D16382">
        <w:rPr>
          <w:rFonts w:ascii="標楷體" w:eastAsia="標楷體" w:hAnsi="標楷體"/>
          <w:spacing w:val="-2"/>
        </w:rPr>
        <w:t>。</w:t>
      </w:r>
    </w:p>
    <w:p w:rsidR="009224C0" w:rsidRPr="00D16382" w:rsidRDefault="003638B4">
      <w:pPr>
        <w:pStyle w:val="a3"/>
        <w:spacing w:before="1" w:line="288" w:lineRule="auto"/>
        <w:ind w:left="833" w:right="177" w:hanging="721"/>
        <w:jc w:val="both"/>
        <w:rPr>
          <w:rFonts w:ascii="標楷體" w:eastAsia="標楷體" w:hAnsi="標楷體"/>
        </w:rPr>
      </w:pPr>
      <w:r w:rsidRPr="00D16382">
        <w:rPr>
          <w:rFonts w:ascii="標楷體" w:eastAsia="標楷體" w:hAnsi="標楷體"/>
        </w:rPr>
        <w:t>七、 各校專任運動教練成績考核經本局核定後，</w:t>
      </w:r>
      <w:proofErr w:type="gramStart"/>
      <w:r w:rsidRPr="00D16382">
        <w:rPr>
          <w:rFonts w:ascii="標楷體" w:eastAsia="標楷體" w:hAnsi="標楷體"/>
        </w:rPr>
        <w:t>繕</w:t>
      </w:r>
      <w:proofErr w:type="gramEnd"/>
      <w:r w:rsidRPr="00D16382">
        <w:rPr>
          <w:rFonts w:ascii="標楷體" w:eastAsia="標楷體" w:hAnsi="標楷體"/>
        </w:rPr>
        <w:t>造成績考核通知書，並附記理由</w:t>
      </w:r>
      <w:r w:rsidRPr="00D16382">
        <w:rPr>
          <w:rFonts w:ascii="標楷體" w:eastAsia="標楷體" w:hAnsi="標楷體"/>
          <w:spacing w:val="-2"/>
        </w:rPr>
        <w:t>及不服者提起救濟之方法、</w:t>
      </w:r>
      <w:proofErr w:type="gramStart"/>
      <w:r w:rsidRPr="00D16382">
        <w:rPr>
          <w:rFonts w:ascii="標楷體" w:eastAsia="標楷體" w:hAnsi="標楷體"/>
          <w:spacing w:val="-2"/>
        </w:rPr>
        <w:t>期間</w:t>
      </w:r>
      <w:proofErr w:type="gramEnd"/>
      <w:r w:rsidRPr="00D16382">
        <w:rPr>
          <w:rFonts w:ascii="標楷體" w:eastAsia="標楷體" w:hAnsi="標楷體"/>
          <w:spacing w:val="-2"/>
        </w:rPr>
        <w:t>、受理機關</w:t>
      </w:r>
      <w:proofErr w:type="gramStart"/>
      <w:r w:rsidRPr="00D16382">
        <w:rPr>
          <w:rFonts w:ascii="標楷體" w:eastAsia="標楷體" w:hAnsi="標楷體"/>
          <w:spacing w:val="-2"/>
        </w:rPr>
        <w:t>等教示文</w:t>
      </w:r>
      <w:proofErr w:type="gramEnd"/>
      <w:r w:rsidRPr="00D16382">
        <w:rPr>
          <w:rFonts w:ascii="標楷體" w:eastAsia="標楷體" w:hAnsi="標楷體"/>
          <w:spacing w:val="-2"/>
        </w:rPr>
        <w:t>字，並請逕行更新人事管理資訊系統之人事資料，再依規定方式傳輸異動資料。</w:t>
      </w:r>
    </w:p>
    <w:p w:rsidR="009224C0" w:rsidRPr="00D16382" w:rsidRDefault="003638B4">
      <w:pPr>
        <w:pStyle w:val="a3"/>
        <w:spacing w:before="1" w:line="283" w:lineRule="auto"/>
        <w:ind w:left="833" w:right="174" w:hanging="721"/>
        <w:jc w:val="both"/>
        <w:rPr>
          <w:rFonts w:ascii="標楷體" w:eastAsia="標楷體" w:hAnsi="標楷體"/>
        </w:rPr>
      </w:pPr>
      <w:r w:rsidRPr="00D16382">
        <w:rPr>
          <w:rFonts w:ascii="標楷體" w:eastAsia="標楷體" w:hAnsi="標楷體"/>
          <w:sz w:val="24"/>
        </w:rPr>
        <w:t xml:space="preserve">八、 </w:t>
      </w:r>
      <w:r w:rsidRPr="00D16382">
        <w:rPr>
          <w:rFonts w:ascii="標楷體" w:eastAsia="標楷體" w:hAnsi="標楷體"/>
        </w:rPr>
        <w:t>有關專任運動教練申請提供閱覽影印教練評審委員會紀錄等相關資料，應由教</w:t>
      </w:r>
      <w:r w:rsidRPr="00D16382">
        <w:rPr>
          <w:rFonts w:ascii="標楷體" w:eastAsia="標楷體" w:hAnsi="標楷體"/>
          <w:spacing w:val="-2"/>
        </w:rPr>
        <w:t>練評審委員會就其內容本於權責審認之。惟該會議記錄如有可公開或可提供之部分者，仍應依政府資訊公開法第18條及行政程序法第46條規定，應僅就該部分公開或提供之。</w:t>
      </w:r>
    </w:p>
    <w:sectPr w:rsidR="009224C0" w:rsidRPr="00D16382">
      <w:pgSz w:w="11910" w:h="16850"/>
      <w:pgMar w:top="1140" w:right="1040" w:bottom="1220" w:left="1020" w:header="432"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65C" w:rsidRDefault="0037065C">
      <w:r>
        <w:separator/>
      </w:r>
    </w:p>
  </w:endnote>
  <w:endnote w:type="continuationSeparator" w:id="0">
    <w:p w:rsidR="0037065C" w:rsidRDefault="003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4C0" w:rsidRDefault="003638B4">
    <w:pPr>
      <w:pStyle w:val="a3"/>
      <w:spacing w:line="14" w:lineRule="auto"/>
      <w:ind w:left="0" w:firstLine="0"/>
      <w:rPr>
        <w:sz w:val="20"/>
      </w:rPr>
    </w:pPr>
    <w:r>
      <w:rPr>
        <w:noProof/>
      </w:rPr>
      <mc:AlternateContent>
        <mc:Choice Requires="wps">
          <w:drawing>
            <wp:anchor distT="0" distB="0" distL="0" distR="0" simplePos="0" relativeHeight="487549952" behindDoc="1" locked="0" layoutInCell="1" allowOverlap="1">
              <wp:simplePos x="0" y="0"/>
              <wp:positionH relativeFrom="page">
                <wp:posOffset>3544951</wp:posOffset>
              </wp:positionH>
              <wp:positionV relativeFrom="page">
                <wp:posOffset>9906306</wp:posOffset>
              </wp:positionV>
              <wp:extent cx="470534"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4" cy="152400"/>
                      </a:xfrm>
                      <a:prstGeom prst="rect">
                        <a:avLst/>
                      </a:prstGeom>
                    </wps:spPr>
                    <wps:txbx>
                      <w:txbxContent>
                        <w:p w:rsidR="009224C0" w:rsidRDefault="003638B4">
                          <w:pPr>
                            <w:spacing w:line="236" w:lineRule="exact"/>
                            <w:ind w:left="20"/>
                            <w:rPr>
                              <w:sz w:val="20"/>
                            </w:rPr>
                          </w:pPr>
                          <w:r>
                            <w:rPr>
                              <w:sz w:val="20"/>
                            </w:rPr>
                            <w:t xml:space="preserve">第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6"/>
                              <w:sz w:val="20"/>
                            </w:rPr>
                            <w:t xml:space="preserve"> 頁</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79.15pt;margin-top:780pt;width:37.05pt;height:12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" filled="f" stroked="f">
              <v:textbox inset="0,0,0,0">
                <w:txbxContent>
                  <w:p w:rsidR="009224C0" w:rsidRDefault="003638B4">
                    <w:pPr>
                      <w:spacing w:line="236" w:lineRule="exact"/>
                      <w:ind w:left="20"/>
                      <w:rPr>
                        <w:sz w:val="20"/>
                      </w:rPr>
                    </w:pPr>
                    <w:r>
                      <w:rPr>
                        <w:sz w:val="20"/>
                      </w:rPr>
                      <w:t>第</w:t>
                    </w:r>
                    <w:r>
                      <w:rPr>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6"/>
                        <w:sz w:val="20"/>
                      </w:rPr>
                      <w:t xml:space="preserve"> </w:t>
                    </w:r>
                    <w:r>
                      <w:rPr>
                        <w:spacing w:val="-6"/>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65C" w:rsidRDefault="0037065C">
      <w:r>
        <w:separator/>
      </w:r>
    </w:p>
  </w:footnote>
  <w:footnote w:type="continuationSeparator" w:id="0">
    <w:p w:rsidR="0037065C" w:rsidRDefault="0037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4C0" w:rsidRDefault="003638B4">
    <w:pPr>
      <w:pStyle w:val="a3"/>
      <w:spacing w:line="14" w:lineRule="auto"/>
      <w:ind w:left="0" w:firstLine="0"/>
      <w:rPr>
        <w:sz w:val="20"/>
      </w:rPr>
    </w:pPr>
    <w:r>
      <w:rPr>
        <w:noProof/>
      </w:rPr>
      <mc:AlternateContent>
        <mc:Choice Requires="wps">
          <w:drawing>
            <wp:anchor distT="0" distB="0" distL="0" distR="0" simplePos="0" relativeHeight="487549440" behindDoc="1" locked="0" layoutInCell="1" allowOverlap="1">
              <wp:simplePos x="0" y="0"/>
              <wp:positionH relativeFrom="page">
                <wp:posOffset>6142482</wp:posOffset>
              </wp:positionH>
              <wp:positionV relativeFrom="page">
                <wp:posOffset>261500</wp:posOffset>
              </wp:positionV>
              <wp:extent cx="7112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177800"/>
                      </a:xfrm>
                      <a:prstGeom prst="rect">
                        <a:avLst/>
                      </a:prstGeom>
                    </wps:spPr>
                    <wps:txbx>
                      <w:txbxContent>
                        <w:p w:rsidR="009224C0" w:rsidRDefault="003638B4">
                          <w:pPr>
                            <w:spacing w:line="280" w:lineRule="exact"/>
                            <w:ind w:left="20"/>
                            <w:rPr>
                              <w:sz w:val="24"/>
                            </w:rPr>
                          </w:pPr>
                          <w:r>
                            <w:rPr>
                              <w:sz w:val="24"/>
                            </w:rPr>
                            <w:t>【附件2</w:t>
                          </w:r>
                          <w:r>
                            <w:rPr>
                              <w:spacing w:val="-10"/>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83.65pt;margin-top:20.6pt;width:56pt;height:14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" filled="f" stroked="f">
              <v:textbox inset="0,0,0,0">
                <w:txbxContent>
                  <w:p w:rsidR="009224C0" w:rsidRDefault="003638B4">
                    <w:pPr>
                      <w:spacing w:line="280" w:lineRule="exact"/>
                      <w:ind w:left="20"/>
                      <w:rPr>
                        <w:sz w:val="24"/>
                      </w:rPr>
                    </w:pPr>
                    <w:r>
                      <w:rPr>
                        <w:sz w:val="24"/>
                      </w:rPr>
                      <w:t>【附件</w:t>
                    </w:r>
                    <w:r>
                      <w:rPr>
                        <w:sz w:val="24"/>
                      </w:rPr>
                      <w:t>2</w:t>
                    </w:r>
                    <w:r>
                      <w:rPr>
                        <w:spacing w:val="-10"/>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07702"/>
    <w:multiLevelType w:val="hybridMultilevel"/>
    <w:tmpl w:val="8EB892B6"/>
    <w:lvl w:ilvl="0" w:tplc="C9820EDE">
      <w:start w:val="1"/>
      <w:numFmt w:val="decimal"/>
      <w:lvlText w:val="%1."/>
      <w:lvlJc w:val="left"/>
      <w:pPr>
        <w:ind w:left="1154" w:hanging="48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CA2A25D2">
      <w:numFmt w:val="bullet"/>
      <w:lvlText w:val="•"/>
      <w:lvlJc w:val="left"/>
      <w:pPr>
        <w:ind w:left="2028" w:hanging="480"/>
      </w:pPr>
      <w:rPr>
        <w:rFonts w:hint="default"/>
        <w:lang w:val="en-US" w:eastAsia="zh-TW" w:bidi="ar-SA"/>
      </w:rPr>
    </w:lvl>
    <w:lvl w:ilvl="2" w:tplc="5180F39C">
      <w:numFmt w:val="bullet"/>
      <w:lvlText w:val="•"/>
      <w:lvlJc w:val="left"/>
      <w:pPr>
        <w:ind w:left="2897" w:hanging="480"/>
      </w:pPr>
      <w:rPr>
        <w:rFonts w:hint="default"/>
        <w:lang w:val="en-US" w:eastAsia="zh-TW" w:bidi="ar-SA"/>
      </w:rPr>
    </w:lvl>
    <w:lvl w:ilvl="3" w:tplc="72825594">
      <w:numFmt w:val="bullet"/>
      <w:lvlText w:val="•"/>
      <w:lvlJc w:val="left"/>
      <w:pPr>
        <w:ind w:left="3765" w:hanging="480"/>
      </w:pPr>
      <w:rPr>
        <w:rFonts w:hint="default"/>
        <w:lang w:val="en-US" w:eastAsia="zh-TW" w:bidi="ar-SA"/>
      </w:rPr>
    </w:lvl>
    <w:lvl w:ilvl="4" w:tplc="9F481468">
      <w:numFmt w:val="bullet"/>
      <w:lvlText w:val="•"/>
      <w:lvlJc w:val="left"/>
      <w:pPr>
        <w:ind w:left="4634" w:hanging="480"/>
      </w:pPr>
      <w:rPr>
        <w:rFonts w:hint="default"/>
        <w:lang w:val="en-US" w:eastAsia="zh-TW" w:bidi="ar-SA"/>
      </w:rPr>
    </w:lvl>
    <w:lvl w:ilvl="5" w:tplc="5A2E2EDC">
      <w:numFmt w:val="bullet"/>
      <w:lvlText w:val="•"/>
      <w:lvlJc w:val="left"/>
      <w:pPr>
        <w:ind w:left="5503" w:hanging="480"/>
      </w:pPr>
      <w:rPr>
        <w:rFonts w:hint="default"/>
        <w:lang w:val="en-US" w:eastAsia="zh-TW" w:bidi="ar-SA"/>
      </w:rPr>
    </w:lvl>
    <w:lvl w:ilvl="6" w:tplc="35DC97BA">
      <w:numFmt w:val="bullet"/>
      <w:lvlText w:val="•"/>
      <w:lvlJc w:val="left"/>
      <w:pPr>
        <w:ind w:left="6371" w:hanging="480"/>
      </w:pPr>
      <w:rPr>
        <w:rFonts w:hint="default"/>
        <w:lang w:val="en-US" w:eastAsia="zh-TW" w:bidi="ar-SA"/>
      </w:rPr>
    </w:lvl>
    <w:lvl w:ilvl="7" w:tplc="655E6124">
      <w:numFmt w:val="bullet"/>
      <w:lvlText w:val="•"/>
      <w:lvlJc w:val="left"/>
      <w:pPr>
        <w:ind w:left="7240" w:hanging="480"/>
      </w:pPr>
      <w:rPr>
        <w:rFonts w:hint="default"/>
        <w:lang w:val="en-US" w:eastAsia="zh-TW" w:bidi="ar-SA"/>
      </w:rPr>
    </w:lvl>
    <w:lvl w:ilvl="8" w:tplc="02469AC6">
      <w:numFmt w:val="bullet"/>
      <w:lvlText w:val="•"/>
      <w:lvlJc w:val="left"/>
      <w:pPr>
        <w:ind w:left="8109" w:hanging="480"/>
      </w:pPr>
      <w:rPr>
        <w:rFonts w:hint="default"/>
        <w:lang w:val="en-US" w:eastAsia="zh-TW" w:bidi="ar-SA"/>
      </w:rPr>
    </w:lvl>
  </w:abstractNum>
  <w:abstractNum w:abstractNumId="1" w15:restartNumberingAfterBreak="0">
    <w:nsid w:val="56A37EF9"/>
    <w:multiLevelType w:val="hybridMultilevel"/>
    <w:tmpl w:val="B9E66008"/>
    <w:lvl w:ilvl="0" w:tplc="8C0411CA">
      <w:start w:val="1"/>
      <w:numFmt w:val="decimal"/>
      <w:lvlText w:val="%1."/>
      <w:lvlJc w:val="left"/>
      <w:pPr>
        <w:ind w:left="1154" w:hanging="48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AE544456">
      <w:numFmt w:val="bullet"/>
      <w:lvlText w:val="•"/>
      <w:lvlJc w:val="left"/>
      <w:pPr>
        <w:ind w:left="2028" w:hanging="480"/>
      </w:pPr>
      <w:rPr>
        <w:rFonts w:hint="default"/>
        <w:lang w:val="en-US" w:eastAsia="zh-TW" w:bidi="ar-SA"/>
      </w:rPr>
    </w:lvl>
    <w:lvl w:ilvl="2" w:tplc="F1026ECC">
      <w:numFmt w:val="bullet"/>
      <w:lvlText w:val="•"/>
      <w:lvlJc w:val="left"/>
      <w:pPr>
        <w:ind w:left="2897" w:hanging="480"/>
      </w:pPr>
      <w:rPr>
        <w:rFonts w:hint="default"/>
        <w:lang w:val="en-US" w:eastAsia="zh-TW" w:bidi="ar-SA"/>
      </w:rPr>
    </w:lvl>
    <w:lvl w:ilvl="3" w:tplc="DF6A61F6">
      <w:numFmt w:val="bullet"/>
      <w:lvlText w:val="•"/>
      <w:lvlJc w:val="left"/>
      <w:pPr>
        <w:ind w:left="3765" w:hanging="480"/>
      </w:pPr>
      <w:rPr>
        <w:rFonts w:hint="default"/>
        <w:lang w:val="en-US" w:eastAsia="zh-TW" w:bidi="ar-SA"/>
      </w:rPr>
    </w:lvl>
    <w:lvl w:ilvl="4" w:tplc="B434BDB4">
      <w:numFmt w:val="bullet"/>
      <w:lvlText w:val="•"/>
      <w:lvlJc w:val="left"/>
      <w:pPr>
        <w:ind w:left="4634" w:hanging="480"/>
      </w:pPr>
      <w:rPr>
        <w:rFonts w:hint="default"/>
        <w:lang w:val="en-US" w:eastAsia="zh-TW" w:bidi="ar-SA"/>
      </w:rPr>
    </w:lvl>
    <w:lvl w:ilvl="5" w:tplc="29E45790">
      <w:numFmt w:val="bullet"/>
      <w:lvlText w:val="•"/>
      <w:lvlJc w:val="left"/>
      <w:pPr>
        <w:ind w:left="5503" w:hanging="480"/>
      </w:pPr>
      <w:rPr>
        <w:rFonts w:hint="default"/>
        <w:lang w:val="en-US" w:eastAsia="zh-TW" w:bidi="ar-SA"/>
      </w:rPr>
    </w:lvl>
    <w:lvl w:ilvl="6" w:tplc="CABE8EB4">
      <w:numFmt w:val="bullet"/>
      <w:lvlText w:val="•"/>
      <w:lvlJc w:val="left"/>
      <w:pPr>
        <w:ind w:left="6371" w:hanging="480"/>
      </w:pPr>
      <w:rPr>
        <w:rFonts w:hint="default"/>
        <w:lang w:val="en-US" w:eastAsia="zh-TW" w:bidi="ar-SA"/>
      </w:rPr>
    </w:lvl>
    <w:lvl w:ilvl="7" w:tplc="F5B6F09E">
      <w:numFmt w:val="bullet"/>
      <w:lvlText w:val="•"/>
      <w:lvlJc w:val="left"/>
      <w:pPr>
        <w:ind w:left="7240" w:hanging="480"/>
      </w:pPr>
      <w:rPr>
        <w:rFonts w:hint="default"/>
        <w:lang w:val="en-US" w:eastAsia="zh-TW" w:bidi="ar-SA"/>
      </w:rPr>
    </w:lvl>
    <w:lvl w:ilvl="8" w:tplc="A7142C68">
      <w:numFmt w:val="bullet"/>
      <w:lvlText w:val="•"/>
      <w:lvlJc w:val="left"/>
      <w:pPr>
        <w:ind w:left="8109" w:hanging="480"/>
      </w:pPr>
      <w:rPr>
        <w:rFonts w:hint="default"/>
        <w:lang w:val="en-US" w:eastAsia="zh-TW" w:bidi="ar-SA"/>
      </w:rPr>
    </w:lvl>
  </w:abstractNum>
  <w:abstractNum w:abstractNumId="2" w15:restartNumberingAfterBreak="0">
    <w:nsid w:val="71686025"/>
    <w:multiLevelType w:val="hybridMultilevel"/>
    <w:tmpl w:val="68227032"/>
    <w:lvl w:ilvl="0" w:tplc="96A4889C">
      <w:start w:val="1"/>
      <w:numFmt w:val="decimal"/>
      <w:lvlText w:val="%1."/>
      <w:lvlJc w:val="left"/>
      <w:pPr>
        <w:ind w:left="1154" w:hanging="48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4674499E">
      <w:start w:val="1"/>
      <w:numFmt w:val="decimal"/>
      <w:lvlText w:val="(%2)"/>
      <w:lvlJc w:val="left"/>
      <w:pPr>
        <w:ind w:left="1553" w:hanging="480"/>
        <w:jc w:val="left"/>
      </w:pPr>
      <w:rPr>
        <w:rFonts w:ascii="SimSun" w:eastAsia="SimSun" w:hAnsi="SimSun" w:cs="SimSun" w:hint="default"/>
        <w:b w:val="0"/>
        <w:bCs w:val="0"/>
        <w:i w:val="0"/>
        <w:iCs w:val="0"/>
        <w:spacing w:val="0"/>
        <w:w w:val="99"/>
        <w:sz w:val="26"/>
        <w:szCs w:val="26"/>
        <w:lang w:val="en-US" w:eastAsia="zh-TW" w:bidi="ar-SA"/>
      </w:rPr>
    </w:lvl>
    <w:lvl w:ilvl="2" w:tplc="A8F2F942">
      <w:numFmt w:val="bullet"/>
      <w:lvlText w:val="•"/>
      <w:lvlJc w:val="left"/>
      <w:pPr>
        <w:ind w:left="2480" w:hanging="480"/>
      </w:pPr>
      <w:rPr>
        <w:rFonts w:hint="default"/>
        <w:lang w:val="en-US" w:eastAsia="zh-TW" w:bidi="ar-SA"/>
      </w:rPr>
    </w:lvl>
    <w:lvl w:ilvl="3" w:tplc="111CDDDA">
      <w:numFmt w:val="bullet"/>
      <w:lvlText w:val="•"/>
      <w:lvlJc w:val="left"/>
      <w:pPr>
        <w:ind w:left="3401" w:hanging="480"/>
      </w:pPr>
      <w:rPr>
        <w:rFonts w:hint="default"/>
        <w:lang w:val="en-US" w:eastAsia="zh-TW" w:bidi="ar-SA"/>
      </w:rPr>
    </w:lvl>
    <w:lvl w:ilvl="4" w:tplc="B1A6A26E">
      <w:numFmt w:val="bullet"/>
      <w:lvlText w:val="•"/>
      <w:lvlJc w:val="left"/>
      <w:pPr>
        <w:ind w:left="4322" w:hanging="480"/>
      </w:pPr>
      <w:rPr>
        <w:rFonts w:hint="default"/>
        <w:lang w:val="en-US" w:eastAsia="zh-TW" w:bidi="ar-SA"/>
      </w:rPr>
    </w:lvl>
    <w:lvl w:ilvl="5" w:tplc="C1DA61EA">
      <w:numFmt w:val="bullet"/>
      <w:lvlText w:val="•"/>
      <w:lvlJc w:val="left"/>
      <w:pPr>
        <w:ind w:left="5242" w:hanging="480"/>
      </w:pPr>
      <w:rPr>
        <w:rFonts w:hint="default"/>
        <w:lang w:val="en-US" w:eastAsia="zh-TW" w:bidi="ar-SA"/>
      </w:rPr>
    </w:lvl>
    <w:lvl w:ilvl="6" w:tplc="D24ADEEC">
      <w:numFmt w:val="bullet"/>
      <w:lvlText w:val="•"/>
      <w:lvlJc w:val="left"/>
      <w:pPr>
        <w:ind w:left="6163" w:hanging="480"/>
      </w:pPr>
      <w:rPr>
        <w:rFonts w:hint="default"/>
        <w:lang w:val="en-US" w:eastAsia="zh-TW" w:bidi="ar-SA"/>
      </w:rPr>
    </w:lvl>
    <w:lvl w:ilvl="7" w:tplc="C68EDD68">
      <w:numFmt w:val="bullet"/>
      <w:lvlText w:val="•"/>
      <w:lvlJc w:val="left"/>
      <w:pPr>
        <w:ind w:left="7084" w:hanging="480"/>
      </w:pPr>
      <w:rPr>
        <w:rFonts w:hint="default"/>
        <w:lang w:val="en-US" w:eastAsia="zh-TW" w:bidi="ar-SA"/>
      </w:rPr>
    </w:lvl>
    <w:lvl w:ilvl="8" w:tplc="65A2644E">
      <w:numFmt w:val="bullet"/>
      <w:lvlText w:val="•"/>
      <w:lvlJc w:val="left"/>
      <w:pPr>
        <w:ind w:left="8004" w:hanging="480"/>
      </w:pPr>
      <w:rPr>
        <w:rFonts w:hint="default"/>
        <w:lang w:val="en-US" w:eastAsia="zh-TW"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C0"/>
    <w:rsid w:val="002C4158"/>
    <w:rsid w:val="003638B4"/>
    <w:rsid w:val="0037065C"/>
    <w:rsid w:val="006A52DA"/>
    <w:rsid w:val="0072481C"/>
    <w:rsid w:val="009224C0"/>
    <w:rsid w:val="009F3320"/>
    <w:rsid w:val="00D16382"/>
    <w:rsid w:val="00F201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57C8E"/>
  <w15:docId w15:val="{5F80CB94-DFF4-4963-A64A-75D763B8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4" w:hanging="480"/>
    </w:pPr>
    <w:rPr>
      <w:sz w:val="26"/>
      <w:szCs w:val="26"/>
    </w:rPr>
  </w:style>
  <w:style w:type="paragraph" w:styleId="a4">
    <w:name w:val="Title"/>
    <w:basedOn w:val="a"/>
    <w:uiPriority w:val="10"/>
    <w:qFormat/>
    <w:pPr>
      <w:spacing w:line="529" w:lineRule="exact"/>
      <w:ind w:right="2"/>
      <w:jc w:val="center"/>
    </w:pPr>
    <w:rPr>
      <w:rFonts w:ascii="微軟正黑體" w:eastAsia="微軟正黑體" w:hAnsi="微軟正黑體" w:cs="微軟正黑體"/>
      <w:b/>
      <w:bCs/>
      <w:sz w:val="32"/>
      <w:szCs w:val="32"/>
    </w:rPr>
  </w:style>
  <w:style w:type="paragraph" w:styleId="a5">
    <w:name w:val="List Paragraph"/>
    <w:basedOn w:val="a"/>
    <w:uiPriority w:val="1"/>
    <w:qFormat/>
    <w:pPr>
      <w:ind w:left="1154"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9F3320"/>
    <w:pPr>
      <w:tabs>
        <w:tab w:val="center" w:pos="4153"/>
        <w:tab w:val="right" w:pos="8306"/>
      </w:tabs>
      <w:snapToGrid w:val="0"/>
    </w:pPr>
    <w:rPr>
      <w:sz w:val="20"/>
      <w:szCs w:val="20"/>
    </w:rPr>
  </w:style>
  <w:style w:type="character" w:customStyle="1" w:styleId="a7">
    <w:name w:val="頁首 字元"/>
    <w:basedOn w:val="a0"/>
    <w:link w:val="a6"/>
    <w:uiPriority w:val="99"/>
    <w:rsid w:val="009F3320"/>
    <w:rPr>
      <w:rFonts w:ascii="SimSun" w:eastAsia="SimSun" w:hAnsi="SimSun" w:cs="SimSun"/>
      <w:sz w:val="20"/>
      <w:szCs w:val="20"/>
      <w:lang w:eastAsia="zh-TW"/>
    </w:rPr>
  </w:style>
  <w:style w:type="paragraph" w:styleId="a8">
    <w:name w:val="footer"/>
    <w:basedOn w:val="a"/>
    <w:link w:val="a9"/>
    <w:uiPriority w:val="99"/>
    <w:unhideWhenUsed/>
    <w:rsid w:val="009F3320"/>
    <w:pPr>
      <w:tabs>
        <w:tab w:val="center" w:pos="4153"/>
        <w:tab w:val="right" w:pos="8306"/>
      </w:tabs>
      <w:snapToGrid w:val="0"/>
    </w:pPr>
    <w:rPr>
      <w:sz w:val="20"/>
      <w:szCs w:val="20"/>
    </w:rPr>
  </w:style>
  <w:style w:type="character" w:customStyle="1" w:styleId="a9">
    <w:name w:val="頁尾 字元"/>
    <w:basedOn w:val="a0"/>
    <w:link w:val="a8"/>
    <w:uiPriority w:val="99"/>
    <w:rsid w:val="009F3320"/>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276</Words>
  <Characters>1578</Characters>
  <Application>Microsoft Office Word</Application>
  <DocSecurity>0</DocSecurity>
  <Lines>13</Lines>
  <Paragraphs>3</Paragraphs>
  <ScaleCrop>false</ScaleCrop>
  <Company>TCTB</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台北縣縣立各級學校辦理教職員成績考核注意事項</dc:title>
  <dc:creator>user0170064</dc:creator>
  <cp:lastModifiedBy>邱詩婷</cp:lastModifiedBy>
  <cp:revision>4</cp:revision>
  <dcterms:created xsi:type="dcterms:W3CDTF">2024-08-08T01:41:00Z</dcterms:created>
  <dcterms:modified xsi:type="dcterms:W3CDTF">2024-08-09T05:41:00Z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2016</vt:lpwstr>
  </property>
  <property fmtid="{D5CDD505-2E9C-101B-9397-08002B2CF9AE}" pid="4" name="LastSaved">
    <vt:filetime>2024-08-08T00:00:00Z</vt:filetime>
  </property>
  <property fmtid="{D5CDD505-2E9C-101B-9397-08002B2CF9AE}" pid="5" name="Producer">
    <vt:lpwstr>Microsoft® Word 2016</vt:lpwstr>
  </property>
</Properties>
</file>